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F81" w:rsidRDefault="00820F81" w:rsidP="00820F81">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20F81" w:rsidRDefault="00820F81" w:rsidP="00820F81">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820F81" w:rsidRDefault="00820F81" w:rsidP="00820F81">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20F81" w:rsidRDefault="00820F81" w:rsidP="00820F8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20F81" w:rsidRPr="00820F81" w:rsidRDefault="00820F81" w:rsidP="00820F81">
      <w:pPr>
        <w:spacing w:line="480" w:lineRule="auto"/>
        <w:jc w:val="center"/>
        <w:rPr>
          <w:rFonts w:ascii="Times New Roman" w:hAnsi="Times New Roman" w:cs="Times New Roman"/>
          <w:sz w:val="24"/>
          <w:szCs w:val="24"/>
        </w:rPr>
      </w:pPr>
      <w:r w:rsidRPr="00820F81">
        <w:rPr>
          <w:rFonts w:ascii="Times New Roman" w:hAnsi="Times New Roman" w:cs="Times New Roman"/>
          <w:sz w:val="24"/>
          <w:szCs w:val="24"/>
        </w:rPr>
        <w:t>Perspectives on covenants not to compete</w:t>
      </w:r>
    </w:p>
    <w:p w:rsidR="00820F81" w:rsidRPr="00820F81" w:rsidRDefault="00820F81" w:rsidP="00820F81">
      <w:pPr>
        <w:spacing w:line="480" w:lineRule="auto"/>
        <w:ind w:firstLine="720"/>
        <w:rPr>
          <w:rFonts w:ascii="Times New Roman" w:hAnsi="Times New Roman" w:cs="Times New Roman"/>
          <w:sz w:val="24"/>
          <w:szCs w:val="24"/>
        </w:rPr>
      </w:pPr>
      <w:r w:rsidRPr="00820F81">
        <w:rPr>
          <w:rFonts w:ascii="Times New Roman" w:hAnsi="Times New Roman" w:cs="Times New Roman"/>
          <w:sz w:val="24"/>
          <w:szCs w:val="24"/>
        </w:rPr>
        <w:t>Companies’</w:t>
      </w:r>
      <w:r>
        <w:rPr>
          <w:rFonts w:ascii="Times New Roman" w:hAnsi="Times New Roman" w:cs="Times New Roman"/>
          <w:sz w:val="24"/>
          <w:szCs w:val="24"/>
        </w:rPr>
        <w:t xml:space="preserve"> sign</w:t>
      </w:r>
      <w:r w:rsidRPr="00820F81">
        <w:rPr>
          <w:rFonts w:ascii="Times New Roman" w:hAnsi="Times New Roman" w:cs="Times New Roman"/>
          <w:sz w:val="24"/>
          <w:szCs w:val="24"/>
        </w:rPr>
        <w:t xml:space="preserve"> non-compete agreement</w:t>
      </w:r>
      <w:r>
        <w:rPr>
          <w:rFonts w:ascii="Times New Roman" w:hAnsi="Times New Roman" w:cs="Times New Roman"/>
          <w:sz w:val="24"/>
          <w:szCs w:val="24"/>
        </w:rPr>
        <w:t>s</w:t>
      </w:r>
      <w:r w:rsidRPr="00820F81">
        <w:rPr>
          <w:rFonts w:ascii="Times New Roman" w:hAnsi="Times New Roman" w:cs="Times New Roman"/>
          <w:sz w:val="24"/>
          <w:szCs w:val="24"/>
        </w:rPr>
        <w:t xml:space="preserve"> that contracts between employees and employers, prohibiting them from engaging in businesses that compete with their current employer's business. In some cases, employers do not require their staff to sign, and once they realize a violation of the terms and conditions, they fire them. Companies that support non-compete agreements prevent their staff from leaving their businesses and working for other companies or starting up their own from the knowledge acquired (</w:t>
      </w:r>
      <w:proofErr w:type="spellStart"/>
      <w:r w:rsidRPr="00820F81">
        <w:rPr>
          <w:rFonts w:ascii="Times New Roman" w:hAnsi="Times New Roman" w:cs="Times New Roman"/>
          <w:sz w:val="24"/>
          <w:szCs w:val="24"/>
        </w:rPr>
        <w:t>Stam</w:t>
      </w:r>
      <w:proofErr w:type="spellEnd"/>
      <w:r w:rsidRPr="00820F81">
        <w:rPr>
          <w:rFonts w:ascii="Times New Roman" w:hAnsi="Times New Roman" w:cs="Times New Roman"/>
          <w:sz w:val="24"/>
          <w:szCs w:val="24"/>
        </w:rPr>
        <w:t xml:space="preserve">, 19).  There are different arguments on whether to support or decline the non-competes through the courts where workers demand a right to pursue their ambitions, which can be blocked by selfish employers. </w:t>
      </w:r>
    </w:p>
    <w:p w:rsidR="00820F81" w:rsidRPr="00820F81" w:rsidRDefault="00820F81" w:rsidP="00820F81">
      <w:pPr>
        <w:spacing w:line="480" w:lineRule="auto"/>
        <w:ind w:firstLine="720"/>
        <w:rPr>
          <w:rFonts w:ascii="Times New Roman" w:hAnsi="Times New Roman" w:cs="Times New Roman"/>
          <w:sz w:val="24"/>
          <w:szCs w:val="24"/>
        </w:rPr>
      </w:pPr>
      <w:r w:rsidRPr="00820F81">
        <w:rPr>
          <w:rFonts w:ascii="Times New Roman" w:hAnsi="Times New Roman" w:cs="Times New Roman"/>
          <w:sz w:val="24"/>
          <w:szCs w:val="24"/>
        </w:rPr>
        <w:t>In evaluating the company's interests, the non-compete agreement is tools used to fire or sue an employee when they violate the terms and conditions. However, they are required to have legitimate business interests that involve valuable business information, details on existing customers, and client goodwill related to the ongoing business, among others (</w:t>
      </w:r>
      <w:proofErr w:type="spellStart"/>
      <w:r w:rsidRPr="00820F81">
        <w:rPr>
          <w:rFonts w:ascii="Times New Roman" w:hAnsi="Times New Roman" w:cs="Times New Roman"/>
          <w:sz w:val="24"/>
          <w:szCs w:val="24"/>
        </w:rPr>
        <w:t>Stam</w:t>
      </w:r>
      <w:proofErr w:type="spellEnd"/>
      <w:r w:rsidRPr="00820F81">
        <w:rPr>
          <w:rFonts w:ascii="Times New Roman" w:hAnsi="Times New Roman" w:cs="Times New Roman"/>
          <w:sz w:val="24"/>
          <w:szCs w:val="24"/>
        </w:rPr>
        <w:t xml:space="preserve">, 20). Ethically, the interests revolve around commitment like protection from competition, technology, suppliers, pricing, development efforts, and strategic planning. Therefore, every company engaging their employees on such contracts protects their business brands. </w:t>
      </w:r>
    </w:p>
    <w:p w:rsidR="00820F81" w:rsidRPr="00820F81" w:rsidRDefault="00820F81" w:rsidP="00820F81">
      <w:pPr>
        <w:spacing w:line="480" w:lineRule="auto"/>
        <w:ind w:firstLine="720"/>
        <w:rPr>
          <w:rFonts w:ascii="Times New Roman" w:hAnsi="Times New Roman" w:cs="Times New Roman"/>
          <w:sz w:val="24"/>
          <w:szCs w:val="24"/>
        </w:rPr>
      </w:pPr>
      <w:r w:rsidRPr="00820F81">
        <w:rPr>
          <w:rFonts w:ascii="Times New Roman" w:hAnsi="Times New Roman" w:cs="Times New Roman"/>
          <w:sz w:val="24"/>
          <w:szCs w:val="24"/>
        </w:rPr>
        <w:lastRenderedPageBreak/>
        <w:t>The main interest working against the enforcement is to protect the employees from oppression from their employers. There have been different cases where some staff quit employment and start the same businesses from the knowledge acquired in their previous work. The clause aims at balancing while protecting consumers (</w:t>
      </w:r>
      <w:proofErr w:type="spellStart"/>
      <w:r w:rsidRPr="00820F81">
        <w:rPr>
          <w:rFonts w:ascii="Times New Roman" w:hAnsi="Times New Roman" w:cs="Times New Roman"/>
          <w:sz w:val="24"/>
          <w:szCs w:val="24"/>
        </w:rPr>
        <w:t>Kini</w:t>
      </w:r>
      <w:proofErr w:type="spellEnd"/>
      <w:r w:rsidRPr="00820F81">
        <w:rPr>
          <w:rFonts w:ascii="Times New Roman" w:hAnsi="Times New Roman" w:cs="Times New Roman"/>
          <w:sz w:val="24"/>
          <w:szCs w:val="24"/>
        </w:rPr>
        <w:t xml:space="preserve">, </w:t>
      </w:r>
      <w:proofErr w:type="spellStart"/>
      <w:r w:rsidRPr="00820F81">
        <w:rPr>
          <w:rFonts w:ascii="Times New Roman" w:hAnsi="Times New Roman" w:cs="Times New Roman"/>
          <w:sz w:val="24"/>
          <w:szCs w:val="24"/>
        </w:rPr>
        <w:t>Omesh</w:t>
      </w:r>
      <w:proofErr w:type="spellEnd"/>
      <w:r w:rsidRPr="00820F81">
        <w:rPr>
          <w:rFonts w:ascii="Times New Roman" w:hAnsi="Times New Roman" w:cs="Times New Roman"/>
          <w:sz w:val="24"/>
          <w:szCs w:val="24"/>
        </w:rPr>
        <w:t xml:space="preserve">, Ryan, and David, </w:t>
      </w:r>
      <w:proofErr w:type="spellStart"/>
      <w:r w:rsidRPr="00820F81">
        <w:rPr>
          <w:rFonts w:ascii="Times New Roman" w:hAnsi="Times New Roman" w:cs="Times New Roman"/>
          <w:sz w:val="24"/>
          <w:szCs w:val="24"/>
        </w:rPr>
        <w:t>n.p</w:t>
      </w:r>
      <w:proofErr w:type="spellEnd"/>
      <w:r w:rsidRPr="00820F81">
        <w:rPr>
          <w:rFonts w:ascii="Times New Roman" w:hAnsi="Times New Roman" w:cs="Times New Roman"/>
          <w:sz w:val="24"/>
          <w:szCs w:val="24"/>
        </w:rPr>
        <w:t xml:space="preserve">.). Therefore, the court should enforce it to ensure a healthy competition among the people to provide the stability of a country's economy. There is also reasonable pricing that sparks </w:t>
      </w:r>
      <w:r w:rsidRPr="00820F81">
        <w:rPr>
          <w:rFonts w:ascii="Times New Roman" w:hAnsi="Times New Roman" w:cs="Times New Roman"/>
          <w:sz w:val="24"/>
          <w:szCs w:val="24"/>
        </w:rPr>
        <w:t>innovation</w:t>
      </w:r>
      <w:r w:rsidRPr="00820F81">
        <w:rPr>
          <w:rFonts w:ascii="Times New Roman" w:hAnsi="Times New Roman" w:cs="Times New Roman"/>
          <w:sz w:val="24"/>
          <w:szCs w:val="24"/>
        </w:rPr>
        <w:t xml:space="preserve"> and the courts rule out the non-compete interests after considering terms of geographic area or time. </w:t>
      </w:r>
    </w:p>
    <w:p w:rsidR="00820F81" w:rsidRPr="00820F81" w:rsidRDefault="00820F81" w:rsidP="00820F81">
      <w:pPr>
        <w:spacing w:line="480" w:lineRule="auto"/>
        <w:ind w:firstLine="720"/>
        <w:rPr>
          <w:rFonts w:ascii="Times New Roman" w:hAnsi="Times New Roman" w:cs="Times New Roman"/>
          <w:sz w:val="24"/>
          <w:szCs w:val="24"/>
        </w:rPr>
      </w:pPr>
      <w:r w:rsidRPr="00820F81">
        <w:rPr>
          <w:rFonts w:ascii="Times New Roman" w:hAnsi="Times New Roman" w:cs="Times New Roman"/>
          <w:sz w:val="24"/>
          <w:szCs w:val="24"/>
        </w:rPr>
        <w:t>In some companies, even interns should sign non-competes based on protection. However, some agreements drafted limit the young employees' opportunities and protect the company and their partners from competitors trying to gain access to their intellectual property and other confidential information. An internship helps them gain experience before going out and getting real jobs after graduation limiting their working ability is unfair to the student (</w:t>
      </w:r>
      <w:proofErr w:type="spellStart"/>
      <w:r w:rsidRPr="00820F81">
        <w:rPr>
          <w:rFonts w:ascii="Times New Roman" w:hAnsi="Times New Roman" w:cs="Times New Roman"/>
          <w:sz w:val="24"/>
          <w:szCs w:val="24"/>
        </w:rPr>
        <w:t>Sofer</w:t>
      </w:r>
      <w:proofErr w:type="spellEnd"/>
      <w:r w:rsidRPr="00820F81">
        <w:rPr>
          <w:rFonts w:ascii="Times New Roman" w:hAnsi="Times New Roman" w:cs="Times New Roman"/>
          <w:sz w:val="24"/>
          <w:szCs w:val="24"/>
        </w:rPr>
        <w:t xml:space="preserve">, </w:t>
      </w:r>
      <w:proofErr w:type="spellStart"/>
      <w:r w:rsidRPr="00820F81">
        <w:rPr>
          <w:rFonts w:ascii="Times New Roman" w:hAnsi="Times New Roman" w:cs="Times New Roman"/>
          <w:sz w:val="24"/>
          <w:szCs w:val="24"/>
        </w:rPr>
        <w:t>n.p</w:t>
      </w:r>
      <w:proofErr w:type="spellEnd"/>
      <w:r w:rsidRPr="00820F81">
        <w:rPr>
          <w:rFonts w:ascii="Times New Roman" w:hAnsi="Times New Roman" w:cs="Times New Roman"/>
          <w:sz w:val="24"/>
          <w:szCs w:val="24"/>
        </w:rPr>
        <w:t xml:space="preserve">).  Therefore, the courts should decline the option of companies forcing interns to sign non-compete agreements and give them a chance to learn all the aspects of a business for them to be responsible and competitive employees and employers in the future. Secondly, non-competes should be enforceable, and if an intern fails to sign, they should be turned down and work elsewhere, in places with no limitation and binding agreements. </w:t>
      </w:r>
    </w:p>
    <w:p w:rsidR="00405747" w:rsidRPr="00820F81" w:rsidRDefault="00820F81" w:rsidP="00820F81">
      <w:pPr>
        <w:spacing w:line="480" w:lineRule="auto"/>
        <w:ind w:firstLine="720"/>
        <w:rPr>
          <w:rFonts w:ascii="Times New Roman" w:hAnsi="Times New Roman" w:cs="Times New Roman"/>
          <w:sz w:val="24"/>
          <w:szCs w:val="24"/>
        </w:rPr>
      </w:pPr>
      <w:r w:rsidRPr="00820F81">
        <w:rPr>
          <w:rFonts w:ascii="Times New Roman" w:hAnsi="Times New Roman" w:cs="Times New Roman"/>
          <w:sz w:val="24"/>
          <w:szCs w:val="24"/>
        </w:rPr>
        <w:t xml:space="preserve">A company can require employees to sign non-compete agreements to prevent the parties from offering the acquired skills or get involved in further business activities outside their current company.  For instance, a chef working in a hotel can get sponsorship to learn additional skills for the contemporary workplace's value addition. The employee can decide to use the skills in another hotel on a part-time basis by offering the newly acquired skill at the current </w:t>
      </w:r>
      <w:r w:rsidRPr="00820F81">
        <w:rPr>
          <w:rFonts w:ascii="Times New Roman" w:hAnsi="Times New Roman" w:cs="Times New Roman"/>
          <w:sz w:val="24"/>
          <w:szCs w:val="24"/>
        </w:rPr>
        <w:lastRenderedPageBreak/>
        <w:t>employer's expense. In such a case, the employer can require them to sign an agreement to prohibit them from assisting their competitors. From a personal view, signing is ethical since there is no violation of the employees' rights (</w:t>
      </w:r>
      <w:proofErr w:type="spellStart"/>
      <w:r w:rsidRPr="00820F81">
        <w:rPr>
          <w:rFonts w:ascii="Times New Roman" w:hAnsi="Times New Roman" w:cs="Times New Roman"/>
          <w:sz w:val="24"/>
          <w:szCs w:val="24"/>
        </w:rPr>
        <w:t>Sofer</w:t>
      </w:r>
      <w:proofErr w:type="spellEnd"/>
      <w:r w:rsidRPr="00820F81">
        <w:rPr>
          <w:rFonts w:ascii="Times New Roman" w:hAnsi="Times New Roman" w:cs="Times New Roman"/>
          <w:sz w:val="24"/>
          <w:szCs w:val="24"/>
        </w:rPr>
        <w:t xml:space="preserve">, </w:t>
      </w:r>
      <w:proofErr w:type="spellStart"/>
      <w:r w:rsidRPr="00820F81">
        <w:rPr>
          <w:rFonts w:ascii="Times New Roman" w:hAnsi="Times New Roman" w:cs="Times New Roman"/>
          <w:sz w:val="24"/>
          <w:szCs w:val="24"/>
        </w:rPr>
        <w:t>n.p</w:t>
      </w:r>
      <w:proofErr w:type="spellEnd"/>
      <w:r w:rsidRPr="00820F81">
        <w:rPr>
          <w:rFonts w:ascii="Times New Roman" w:hAnsi="Times New Roman" w:cs="Times New Roman"/>
          <w:sz w:val="24"/>
          <w:szCs w:val="24"/>
        </w:rPr>
        <w:t>). The courts should not enforce all the non-competes but should assist in the amendment of the clause to specify when to sign and decline.</w:t>
      </w:r>
    </w:p>
    <w:p w:rsidR="00820F81" w:rsidRP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Default="00820F81" w:rsidP="00820F81">
      <w:pPr>
        <w:spacing w:line="480" w:lineRule="auto"/>
        <w:rPr>
          <w:rFonts w:ascii="Times New Roman" w:hAnsi="Times New Roman" w:cs="Times New Roman"/>
          <w:sz w:val="24"/>
          <w:szCs w:val="24"/>
        </w:rPr>
      </w:pPr>
    </w:p>
    <w:p w:rsidR="00820F81" w:rsidRPr="00820F81" w:rsidRDefault="00820F81" w:rsidP="00820F81">
      <w:pPr>
        <w:spacing w:line="480" w:lineRule="auto"/>
        <w:rPr>
          <w:rFonts w:ascii="Times New Roman" w:hAnsi="Times New Roman" w:cs="Times New Roman"/>
          <w:sz w:val="24"/>
          <w:szCs w:val="24"/>
        </w:rPr>
      </w:pPr>
    </w:p>
    <w:p w:rsidR="00820F81" w:rsidRPr="00820F81" w:rsidRDefault="00820F81" w:rsidP="00820F81">
      <w:pPr>
        <w:spacing w:line="480" w:lineRule="auto"/>
        <w:jc w:val="center"/>
        <w:rPr>
          <w:rFonts w:ascii="Times New Roman" w:hAnsi="Times New Roman" w:cs="Times New Roman"/>
          <w:sz w:val="24"/>
          <w:szCs w:val="24"/>
        </w:rPr>
      </w:pPr>
      <w:r w:rsidRPr="00820F81">
        <w:rPr>
          <w:rFonts w:ascii="Times New Roman" w:hAnsi="Times New Roman" w:cs="Times New Roman"/>
          <w:sz w:val="24"/>
          <w:szCs w:val="24"/>
        </w:rPr>
        <w:lastRenderedPageBreak/>
        <w:t>Works Cited</w:t>
      </w:r>
    </w:p>
    <w:p w:rsidR="00820F81" w:rsidRPr="00820F81" w:rsidRDefault="00820F81" w:rsidP="00820F81">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820F81">
        <w:rPr>
          <w:rFonts w:ascii="Times New Roman" w:hAnsi="Times New Roman" w:cs="Times New Roman"/>
          <w:color w:val="222222"/>
          <w:sz w:val="24"/>
          <w:szCs w:val="24"/>
          <w:shd w:val="clear" w:color="auto" w:fill="FFFFFF"/>
        </w:rPr>
        <w:t>Kini</w:t>
      </w:r>
      <w:proofErr w:type="spellEnd"/>
      <w:r w:rsidRPr="00820F81">
        <w:rPr>
          <w:rFonts w:ascii="Times New Roman" w:hAnsi="Times New Roman" w:cs="Times New Roman"/>
          <w:color w:val="222222"/>
          <w:sz w:val="24"/>
          <w:szCs w:val="24"/>
          <w:shd w:val="clear" w:color="auto" w:fill="FFFFFF"/>
        </w:rPr>
        <w:t xml:space="preserve">, </w:t>
      </w:r>
      <w:proofErr w:type="spellStart"/>
      <w:r w:rsidRPr="00820F81">
        <w:rPr>
          <w:rFonts w:ascii="Times New Roman" w:hAnsi="Times New Roman" w:cs="Times New Roman"/>
          <w:color w:val="222222"/>
          <w:sz w:val="24"/>
          <w:szCs w:val="24"/>
          <w:shd w:val="clear" w:color="auto" w:fill="FFFFFF"/>
        </w:rPr>
        <w:t>Omesh</w:t>
      </w:r>
      <w:proofErr w:type="spellEnd"/>
      <w:r w:rsidRPr="00820F81">
        <w:rPr>
          <w:rFonts w:ascii="Times New Roman" w:hAnsi="Times New Roman" w:cs="Times New Roman"/>
          <w:color w:val="222222"/>
          <w:sz w:val="24"/>
          <w:szCs w:val="24"/>
          <w:shd w:val="clear" w:color="auto" w:fill="FFFFFF"/>
        </w:rPr>
        <w:t>, Ryan Williams, and David Yin.</w:t>
      </w:r>
      <w:proofErr w:type="gramEnd"/>
      <w:r w:rsidRPr="00820F81">
        <w:rPr>
          <w:rFonts w:ascii="Times New Roman" w:hAnsi="Times New Roman" w:cs="Times New Roman"/>
          <w:color w:val="222222"/>
          <w:sz w:val="24"/>
          <w:szCs w:val="24"/>
          <w:shd w:val="clear" w:color="auto" w:fill="FFFFFF"/>
        </w:rPr>
        <w:t xml:space="preserve"> "Restrictions on CEO Mobility, Performance-Turnover Sensitivity, and Compensation: Evidence from Non-compete Agreements." </w:t>
      </w:r>
      <w:r w:rsidRPr="00820F81">
        <w:rPr>
          <w:rFonts w:ascii="Times New Roman" w:hAnsi="Times New Roman" w:cs="Times New Roman"/>
          <w:i/>
          <w:iCs/>
          <w:color w:val="222222"/>
          <w:sz w:val="24"/>
          <w:szCs w:val="24"/>
          <w:shd w:val="clear" w:color="auto" w:fill="FFFFFF"/>
        </w:rPr>
        <w:t>Performance-Turnover Sensitivity, and Compensation: Evidence from Non-Compete Agreements (May 29, 2018)</w:t>
      </w:r>
      <w:r w:rsidRPr="00820F81">
        <w:rPr>
          <w:rFonts w:ascii="Times New Roman" w:hAnsi="Times New Roman" w:cs="Times New Roman"/>
          <w:color w:val="222222"/>
          <w:sz w:val="24"/>
          <w:szCs w:val="24"/>
          <w:shd w:val="clear" w:color="auto" w:fill="FFFFFF"/>
        </w:rPr>
        <w:t> (2018).</w:t>
      </w:r>
    </w:p>
    <w:p w:rsidR="00820F81" w:rsidRPr="00820F81" w:rsidRDefault="00820F81" w:rsidP="00820F81">
      <w:pPr>
        <w:spacing w:line="480" w:lineRule="auto"/>
        <w:ind w:left="720" w:hanging="720"/>
        <w:rPr>
          <w:rFonts w:ascii="Times New Roman" w:hAnsi="Times New Roman" w:cs="Times New Roman"/>
          <w:sz w:val="24"/>
          <w:szCs w:val="24"/>
        </w:rPr>
      </w:pPr>
      <w:proofErr w:type="spellStart"/>
      <w:r w:rsidRPr="00820F81">
        <w:rPr>
          <w:rFonts w:ascii="Times New Roman" w:hAnsi="Times New Roman" w:cs="Times New Roman"/>
          <w:color w:val="222222"/>
          <w:sz w:val="24"/>
          <w:szCs w:val="24"/>
          <w:shd w:val="clear" w:color="auto" w:fill="FFFFFF"/>
        </w:rPr>
        <w:t>Sofer</w:t>
      </w:r>
      <w:proofErr w:type="spellEnd"/>
      <w:r w:rsidRPr="00820F81">
        <w:rPr>
          <w:rFonts w:ascii="Times New Roman" w:hAnsi="Times New Roman" w:cs="Times New Roman"/>
          <w:color w:val="222222"/>
          <w:sz w:val="24"/>
          <w:szCs w:val="24"/>
          <w:shd w:val="clear" w:color="auto" w:fill="FFFFFF"/>
        </w:rPr>
        <w:t xml:space="preserve">, </w:t>
      </w:r>
      <w:proofErr w:type="spellStart"/>
      <w:r w:rsidRPr="00820F81">
        <w:rPr>
          <w:rFonts w:ascii="Times New Roman" w:hAnsi="Times New Roman" w:cs="Times New Roman"/>
          <w:color w:val="222222"/>
          <w:sz w:val="24"/>
          <w:szCs w:val="24"/>
          <w:shd w:val="clear" w:color="auto" w:fill="FFFFFF"/>
        </w:rPr>
        <w:t>Yotam</w:t>
      </w:r>
      <w:proofErr w:type="spellEnd"/>
      <w:r w:rsidRPr="00820F81">
        <w:rPr>
          <w:rFonts w:ascii="Times New Roman" w:hAnsi="Times New Roman" w:cs="Times New Roman"/>
          <w:color w:val="222222"/>
          <w:sz w:val="24"/>
          <w:szCs w:val="24"/>
          <w:shd w:val="clear" w:color="auto" w:fill="FFFFFF"/>
        </w:rPr>
        <w:t xml:space="preserve">. </w:t>
      </w:r>
      <w:proofErr w:type="gramStart"/>
      <w:r w:rsidRPr="00820F81">
        <w:rPr>
          <w:rFonts w:ascii="Times New Roman" w:hAnsi="Times New Roman" w:cs="Times New Roman"/>
          <w:color w:val="222222"/>
          <w:sz w:val="24"/>
          <w:szCs w:val="24"/>
          <w:shd w:val="clear" w:color="auto" w:fill="FFFFFF"/>
        </w:rPr>
        <w:t>"The Effects of Non-Compete Agreeme</w:t>
      </w:r>
      <w:bookmarkStart w:id="0" w:name="_GoBack"/>
      <w:bookmarkEnd w:id="0"/>
      <w:r w:rsidRPr="00820F81">
        <w:rPr>
          <w:rFonts w:ascii="Times New Roman" w:hAnsi="Times New Roman" w:cs="Times New Roman"/>
          <w:color w:val="222222"/>
          <w:sz w:val="24"/>
          <w:szCs w:val="24"/>
          <w:shd w:val="clear" w:color="auto" w:fill="FFFFFF"/>
        </w:rPr>
        <w:t>nts Enforceability on Entrepreneurship in the United States, 1995-2011."</w:t>
      </w:r>
      <w:proofErr w:type="gramEnd"/>
      <w:r w:rsidRPr="00820F81">
        <w:rPr>
          <w:rFonts w:ascii="Times New Roman" w:hAnsi="Times New Roman" w:cs="Times New Roman"/>
          <w:color w:val="222222"/>
          <w:sz w:val="24"/>
          <w:szCs w:val="24"/>
          <w:shd w:val="clear" w:color="auto" w:fill="FFFFFF"/>
        </w:rPr>
        <w:t xml:space="preserve"> (2020).</w:t>
      </w:r>
    </w:p>
    <w:p w:rsidR="00820F81" w:rsidRPr="00820F81" w:rsidRDefault="00820F81" w:rsidP="00820F81">
      <w:pPr>
        <w:spacing w:line="480" w:lineRule="auto"/>
        <w:ind w:left="720" w:hanging="720"/>
        <w:rPr>
          <w:rFonts w:ascii="Times New Roman" w:hAnsi="Times New Roman" w:cs="Times New Roman"/>
          <w:color w:val="222222"/>
          <w:sz w:val="24"/>
          <w:szCs w:val="24"/>
          <w:shd w:val="clear" w:color="auto" w:fill="FFFFFF"/>
        </w:rPr>
      </w:pPr>
      <w:proofErr w:type="spellStart"/>
      <w:r w:rsidRPr="00820F81">
        <w:rPr>
          <w:rFonts w:ascii="Times New Roman" w:hAnsi="Times New Roman" w:cs="Times New Roman"/>
          <w:color w:val="222222"/>
          <w:sz w:val="24"/>
          <w:szCs w:val="24"/>
          <w:shd w:val="clear" w:color="auto" w:fill="FFFFFF"/>
        </w:rPr>
        <w:t>Stam</w:t>
      </w:r>
      <w:proofErr w:type="spellEnd"/>
      <w:r w:rsidRPr="00820F81">
        <w:rPr>
          <w:rFonts w:ascii="Times New Roman" w:hAnsi="Times New Roman" w:cs="Times New Roman"/>
          <w:color w:val="222222"/>
          <w:sz w:val="24"/>
          <w:szCs w:val="24"/>
          <w:shd w:val="clear" w:color="auto" w:fill="FFFFFF"/>
        </w:rPr>
        <w:t>, F. C. "The Case against Non-Compete Agreements." </w:t>
      </w:r>
      <w:r w:rsidRPr="00820F81">
        <w:rPr>
          <w:rFonts w:ascii="Times New Roman" w:hAnsi="Times New Roman" w:cs="Times New Roman"/>
          <w:i/>
          <w:iCs/>
          <w:color w:val="222222"/>
          <w:sz w:val="24"/>
          <w:szCs w:val="24"/>
          <w:shd w:val="clear" w:color="auto" w:fill="FFFFFF"/>
        </w:rPr>
        <w:t>USE Working Paper series</w:t>
      </w:r>
      <w:r w:rsidRPr="00820F81">
        <w:rPr>
          <w:rFonts w:ascii="Times New Roman" w:hAnsi="Times New Roman" w:cs="Times New Roman"/>
          <w:color w:val="222222"/>
          <w:sz w:val="24"/>
          <w:szCs w:val="24"/>
          <w:shd w:val="clear" w:color="auto" w:fill="FFFFFF"/>
        </w:rPr>
        <w:t> 19-20 (2019).</w:t>
      </w:r>
    </w:p>
    <w:p w:rsidR="00820F81" w:rsidRPr="00820F81" w:rsidRDefault="00820F81" w:rsidP="00820F81">
      <w:pPr>
        <w:spacing w:line="480" w:lineRule="auto"/>
        <w:rPr>
          <w:rFonts w:ascii="Times New Roman" w:hAnsi="Times New Roman" w:cs="Times New Roman"/>
          <w:sz w:val="24"/>
          <w:szCs w:val="24"/>
        </w:rPr>
      </w:pPr>
    </w:p>
    <w:sectPr w:rsidR="00820F81" w:rsidRPr="00820F8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644" w:rsidRDefault="00FD5644" w:rsidP="00820F81">
      <w:pPr>
        <w:spacing w:after="0" w:line="240" w:lineRule="auto"/>
      </w:pPr>
      <w:r>
        <w:separator/>
      </w:r>
    </w:p>
  </w:endnote>
  <w:endnote w:type="continuationSeparator" w:id="0">
    <w:p w:rsidR="00FD5644" w:rsidRDefault="00FD5644" w:rsidP="00820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644" w:rsidRDefault="00FD5644" w:rsidP="00820F81">
      <w:pPr>
        <w:spacing w:after="0" w:line="240" w:lineRule="auto"/>
      </w:pPr>
      <w:r>
        <w:separator/>
      </w:r>
    </w:p>
  </w:footnote>
  <w:footnote w:type="continuationSeparator" w:id="0">
    <w:p w:rsidR="00FD5644" w:rsidRDefault="00FD5644" w:rsidP="00820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F81" w:rsidRPr="00820F81" w:rsidRDefault="00820F81" w:rsidP="00820F81">
    <w:pPr>
      <w:pStyle w:val="Header"/>
      <w:jc w:val="right"/>
      <w:rPr>
        <w:rFonts w:ascii="Times New Roman" w:hAnsi="Times New Roman" w:cs="Times New Roman"/>
        <w:sz w:val="24"/>
        <w:szCs w:val="24"/>
      </w:rPr>
    </w:pPr>
    <w:r w:rsidRPr="00820F81">
      <w:rPr>
        <w:rFonts w:ascii="Times New Roman" w:hAnsi="Times New Roman" w:cs="Times New Roman"/>
        <w:sz w:val="24"/>
        <w:szCs w:val="24"/>
      </w:rPr>
      <w:t xml:space="preserve">Surname </w:t>
    </w:r>
    <w:sdt>
      <w:sdtPr>
        <w:rPr>
          <w:rFonts w:ascii="Times New Roman" w:hAnsi="Times New Roman" w:cs="Times New Roman"/>
          <w:sz w:val="24"/>
          <w:szCs w:val="24"/>
        </w:rPr>
        <w:id w:val="-2102332478"/>
        <w:docPartObj>
          <w:docPartGallery w:val="Page Numbers (Top of Page)"/>
          <w:docPartUnique/>
        </w:docPartObj>
      </w:sdtPr>
      <w:sdtEndPr>
        <w:rPr>
          <w:noProof/>
        </w:rPr>
      </w:sdtEndPr>
      <w:sdtContent>
        <w:r w:rsidRPr="00820F81">
          <w:rPr>
            <w:rFonts w:ascii="Times New Roman" w:hAnsi="Times New Roman" w:cs="Times New Roman"/>
            <w:sz w:val="24"/>
            <w:szCs w:val="24"/>
          </w:rPr>
          <w:fldChar w:fldCharType="begin"/>
        </w:r>
        <w:r w:rsidRPr="00820F81">
          <w:rPr>
            <w:rFonts w:ascii="Times New Roman" w:hAnsi="Times New Roman" w:cs="Times New Roman"/>
            <w:sz w:val="24"/>
            <w:szCs w:val="24"/>
          </w:rPr>
          <w:instrText xml:space="preserve"> PAGE   \* MERGEFORMAT </w:instrText>
        </w:r>
        <w:r w:rsidRPr="00820F81">
          <w:rPr>
            <w:rFonts w:ascii="Times New Roman" w:hAnsi="Times New Roman" w:cs="Times New Roman"/>
            <w:sz w:val="24"/>
            <w:szCs w:val="24"/>
          </w:rPr>
          <w:fldChar w:fldCharType="separate"/>
        </w:r>
        <w:r>
          <w:rPr>
            <w:rFonts w:ascii="Times New Roman" w:hAnsi="Times New Roman" w:cs="Times New Roman"/>
            <w:noProof/>
            <w:sz w:val="24"/>
            <w:szCs w:val="24"/>
          </w:rPr>
          <w:t>4</w:t>
        </w:r>
        <w:r w:rsidRPr="00820F8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8CF"/>
    <w:rsid w:val="001408C1"/>
    <w:rsid w:val="00161E7F"/>
    <w:rsid w:val="001D16A3"/>
    <w:rsid w:val="00296932"/>
    <w:rsid w:val="002E4BE7"/>
    <w:rsid w:val="00405747"/>
    <w:rsid w:val="00461E03"/>
    <w:rsid w:val="005B1122"/>
    <w:rsid w:val="005E1A1E"/>
    <w:rsid w:val="005E47C5"/>
    <w:rsid w:val="0063595B"/>
    <w:rsid w:val="00794704"/>
    <w:rsid w:val="00820F81"/>
    <w:rsid w:val="008412FB"/>
    <w:rsid w:val="00892DB0"/>
    <w:rsid w:val="009E0E6E"/>
    <w:rsid w:val="009E52FC"/>
    <w:rsid w:val="00BE00C5"/>
    <w:rsid w:val="00CF1F01"/>
    <w:rsid w:val="00D45380"/>
    <w:rsid w:val="00D83FB7"/>
    <w:rsid w:val="00DE76EA"/>
    <w:rsid w:val="00E92F01"/>
    <w:rsid w:val="00EB48CF"/>
    <w:rsid w:val="00FB1770"/>
    <w:rsid w:val="00FD5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F81"/>
  </w:style>
  <w:style w:type="paragraph" w:styleId="Footer">
    <w:name w:val="footer"/>
    <w:basedOn w:val="Normal"/>
    <w:link w:val="FooterChar"/>
    <w:uiPriority w:val="99"/>
    <w:unhideWhenUsed/>
    <w:rsid w:val="00820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F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F81"/>
  </w:style>
  <w:style w:type="paragraph" w:styleId="Footer">
    <w:name w:val="footer"/>
    <w:basedOn w:val="Normal"/>
    <w:link w:val="FooterChar"/>
    <w:uiPriority w:val="99"/>
    <w:unhideWhenUsed/>
    <w:rsid w:val="00820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8AB0D-234A-4658-A75A-AF4767A0E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20</cp:revision>
  <dcterms:created xsi:type="dcterms:W3CDTF">2020-11-16T20:11:00Z</dcterms:created>
  <dcterms:modified xsi:type="dcterms:W3CDTF">2020-11-16T21:35:00Z</dcterms:modified>
</cp:coreProperties>
</file>